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53858"/>
          <w:sz w:val="44"/>
        </w:rPr>
        <w:t>SAMPLE CANDIDATE</w:t>
      </w:r>
    </w:p>
    <w:p>
      <w:pPr>
        <w:spacing w:after="80"/>
      </w:pPr>
      <w:r>
        <w:rPr>
          <w:b/>
          <w:color w:val="253858"/>
          <w:sz w:val="20"/>
        </w:rPr>
        <w:t>GLOBAL ATS-FRIENDLY CV FOR INTERNATIONAL APPLICATIONS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WORK AUTHORISATION &amp; MOBILITY — EDIT CAREFULLY</w:t>
      </w:r>
    </w:p>
    <w:p>
      <w:pPr>
        <w:keepLines/>
      </w:pPr>
      <w:r>
        <w:t>Work authorisation: [state only your current, accurate status]. Relocation and availability: [add if relevant].</w:t>
      </w:r>
    </w:p>
    <w:p>
      <w:pPr>
        <w:spacing w:before="100" w:after="40"/>
        <w:pBdr>
          <w:bottom w:val="single" w:sz="6" w:space="2" w:color="253858"/>
        </w:pBdr>
      </w:pPr>
      <w:r>
        <w:rPr>
          <w:b/>
          <w:color w:val="253858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ATS-Friendly CV for International Applications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