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8A6637"/>
          <w:sz w:val="44"/>
        </w:rPr>
        <w:t>SAMPLE CANDIDATE</w:t>
      </w:r>
    </w:p>
    <w:p>
      <w:pPr>
        <w:spacing w:after="80"/>
      </w:pPr>
      <w:r>
        <w:rPr>
          <w:b/>
          <w:color w:val="8A6637"/>
          <w:sz w:val="20"/>
        </w:rPr>
        <w:t>UAE &amp; GULF REGION INTERNATIONAL JOB CV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8A6637"/>
        </w:pBdr>
      </w:pPr>
      <w:r>
        <w:rPr>
          <w:b/>
          <w:color w:val="8A6637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UAE &amp; Gulf Region International Job CV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